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07FC47">
      <w:pPr>
        <w:keepNext w:val="0"/>
        <w:keepLines w:val="0"/>
        <w:widowControl/>
        <w:suppressLineNumbers w:val="0"/>
        <w:jc w:val="center"/>
        <w:rPr>
          <w:rFonts w:ascii="微软雅黑" w:hAnsi="微软雅黑" w:eastAsia="微软雅黑" w:cs="微软雅黑"/>
          <w:b/>
          <w:i w:val="0"/>
          <w:caps w:val="0"/>
          <w:color w:val="000000"/>
          <w:spacing w:val="0"/>
          <w:kern w:val="0"/>
          <w:sz w:val="36"/>
          <w:szCs w:val="36"/>
          <w:shd w:val="clear" w:color="auto" w:fill="FFFFFF"/>
          <w:lang w:val="en-US" w:eastAsia="zh-CN" w:bidi="ar"/>
        </w:rPr>
      </w:pPr>
      <w:bookmarkStart w:id="0" w:name="_GoBack"/>
      <w:bookmarkEnd w:id="0"/>
      <w:r>
        <w:rPr>
          <w:rFonts w:ascii="微软雅黑" w:hAnsi="微软雅黑" w:eastAsia="微软雅黑" w:cs="微软雅黑"/>
          <w:b/>
          <w:i w:val="0"/>
          <w:caps w:val="0"/>
          <w:color w:val="000000"/>
          <w:spacing w:val="0"/>
          <w:kern w:val="0"/>
          <w:sz w:val="36"/>
          <w:szCs w:val="36"/>
          <w:shd w:val="clear" w:color="auto" w:fill="FFFFFF"/>
          <w:lang w:val="en-US" w:eastAsia="zh-CN" w:bidi="ar"/>
        </w:rPr>
        <w:t>河南省人力资源和社会保障厅</w:t>
      </w:r>
    </w:p>
    <w:p w14:paraId="5239CDF7">
      <w:pPr>
        <w:keepNext w:val="0"/>
        <w:keepLines w:val="0"/>
        <w:widowControl/>
        <w:suppressLineNumbers w:val="0"/>
        <w:jc w:val="center"/>
        <w:rPr>
          <w:rFonts w:ascii="微软雅黑" w:hAnsi="微软雅黑" w:eastAsia="微软雅黑" w:cs="微软雅黑"/>
          <w:b/>
          <w:i w:val="0"/>
          <w:caps w:val="0"/>
          <w:color w:val="000000"/>
          <w:spacing w:val="0"/>
          <w:kern w:val="0"/>
          <w:sz w:val="36"/>
          <w:szCs w:val="36"/>
          <w:shd w:val="clear" w:color="auto" w:fill="FFFFFF"/>
          <w:lang w:val="en-US" w:eastAsia="zh-CN" w:bidi="ar"/>
        </w:rPr>
      </w:pPr>
      <w:r>
        <w:rPr>
          <w:rFonts w:ascii="微软雅黑" w:hAnsi="微软雅黑" w:eastAsia="微软雅黑" w:cs="微软雅黑"/>
          <w:b/>
          <w:i w:val="0"/>
          <w:caps w:val="0"/>
          <w:color w:val="000000"/>
          <w:spacing w:val="0"/>
          <w:kern w:val="0"/>
          <w:sz w:val="36"/>
          <w:szCs w:val="36"/>
          <w:shd w:val="clear" w:color="auto" w:fill="FFFFFF"/>
          <w:lang w:val="en-US" w:eastAsia="zh-CN" w:bidi="ar"/>
        </w:rPr>
        <w:t>关于完善我省专业技术人员职称初定有关问题的</w:t>
      </w:r>
    </w:p>
    <w:p w14:paraId="24897850">
      <w:pPr>
        <w:keepNext w:val="0"/>
        <w:keepLines w:val="0"/>
        <w:widowControl/>
        <w:suppressLineNumbers w:val="0"/>
        <w:jc w:val="center"/>
        <w:rPr>
          <w:color w:val="000000"/>
          <w:sz w:val="36"/>
          <w:szCs w:val="36"/>
        </w:rPr>
      </w:pPr>
      <w:r>
        <w:rPr>
          <w:rFonts w:ascii="微软雅黑" w:hAnsi="微软雅黑" w:eastAsia="微软雅黑" w:cs="微软雅黑"/>
          <w:b/>
          <w:i w:val="0"/>
          <w:caps w:val="0"/>
          <w:color w:val="000000"/>
          <w:spacing w:val="0"/>
          <w:kern w:val="0"/>
          <w:sz w:val="36"/>
          <w:szCs w:val="36"/>
          <w:shd w:val="clear" w:color="auto" w:fill="FFFFFF"/>
          <w:lang w:val="en-US" w:eastAsia="zh-CN" w:bidi="ar"/>
        </w:rPr>
        <w:t>通知</w:t>
      </w:r>
    </w:p>
    <w:p w14:paraId="659351EA">
      <w:pPr>
        <w:pStyle w:val="2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28"/>
          <w:szCs w:val="28"/>
          <w:shd w:val="clear" w:color="auto" w:fill="FFFFFF"/>
        </w:rPr>
      </w:pPr>
    </w:p>
    <w:p w14:paraId="0D416C49">
      <w:pPr>
        <w:keepNext w:val="0"/>
        <w:keepLines w:val="0"/>
        <w:widowControl/>
        <w:suppressLineNumbers w:val="0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15"/>
          <w:kern w:val="0"/>
          <w:sz w:val="28"/>
          <w:szCs w:val="28"/>
          <w:shd w:val="clear" w:color="auto" w:fill="FFFFFF"/>
          <w:lang w:val="en-US" w:eastAsia="zh-CN" w:bidi="ar"/>
        </w:rPr>
        <w:t>豫人社规 〔2021〕7号</w:t>
      </w:r>
    </w:p>
    <w:p w14:paraId="6B24C53F">
      <w:pPr>
        <w:pStyle w:val="2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28"/>
          <w:szCs w:val="28"/>
          <w:shd w:val="clear" w:color="auto" w:fill="FFFFFF"/>
        </w:rPr>
      </w:pPr>
    </w:p>
    <w:p w14:paraId="5CD0918C">
      <w:pPr>
        <w:pStyle w:val="2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28"/>
          <w:szCs w:val="28"/>
          <w:shd w:val="clear" w:color="auto" w:fill="FFFFFF"/>
        </w:rPr>
        <w:t>各省辖市、济源示范区、各省直管县（市）人力资源社会保障局，省直有关单位，省属高校：</w:t>
      </w:r>
    </w:p>
    <w:p w14:paraId="4AA1CC1F">
      <w:pPr>
        <w:pStyle w:val="2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28"/>
          <w:szCs w:val="28"/>
          <w:shd w:val="clear" w:color="auto" w:fill="FFFFFF"/>
        </w:rPr>
        <w:t>为进一步贯彻落实国家和我省深化职称制度改革要求，畅通申报渠道，优化工作流程，提高服务效能，现将专业技术人员职称初定有关问题通知如下：</w:t>
      </w:r>
    </w:p>
    <w:p w14:paraId="16E5CA14">
      <w:pPr>
        <w:pStyle w:val="2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645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28"/>
          <w:szCs w:val="28"/>
          <w:shd w:val="clear" w:color="auto" w:fill="FFFFFF"/>
        </w:rPr>
        <w:t>一、畅通申报渠道</w:t>
      </w:r>
    </w:p>
    <w:p w14:paraId="365FDF7F">
      <w:pPr>
        <w:pStyle w:val="2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645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28"/>
          <w:szCs w:val="28"/>
          <w:shd w:val="clear" w:color="auto" w:fill="FFFFFF"/>
        </w:rPr>
        <w:t>进一步打破户籍、身份、档案等限制，凡在我省企事业单位从事专业技术工作且与用人单位签订了聘用（劳动）合同的专业技术人员，按照属地（注册地）管理原则，均可通过所在单位申请职称初定。非公有制经济组织、社会组织专业技术人员也可按照属地（注册地）管理原则，在当地自愿参加职称初定，与公有制单位专业技术人员享有平等待遇。</w:t>
      </w:r>
    </w:p>
    <w:p w14:paraId="2523C27E">
      <w:pPr>
        <w:pStyle w:val="2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645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28"/>
          <w:szCs w:val="28"/>
          <w:shd w:val="clear" w:color="auto" w:fill="FFFFFF"/>
        </w:rPr>
        <w:t>二、改进评价方式</w:t>
      </w:r>
    </w:p>
    <w:p w14:paraId="53EC5A11">
      <w:pPr>
        <w:pStyle w:val="2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645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28"/>
          <w:szCs w:val="28"/>
          <w:shd w:val="clear" w:color="auto" w:fill="FFFFFF"/>
        </w:rPr>
        <w:t>初级职称（员级、助理级）、博士研究生初定中级职称、乡镇及以下单位硕士研究生考核认定中级职称，全面采用考核认定、考试等方式进行，不再采用职称评审委员会专家评审的方式。</w:t>
      </w:r>
    </w:p>
    <w:p w14:paraId="76056832">
      <w:pPr>
        <w:pStyle w:val="2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645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28"/>
          <w:szCs w:val="28"/>
          <w:shd w:val="clear" w:color="auto" w:fill="FFFFFF"/>
        </w:rPr>
        <w:t>初级、中级职称实行全国统一考试的经济、会计、统计、审计、卫生、翻译、出版、通信、计算机技术与软件等系列（专业），不适用本通知的规定。</w:t>
      </w:r>
    </w:p>
    <w:p w14:paraId="070BC7EF">
      <w:pPr>
        <w:pStyle w:val="2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645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28"/>
          <w:szCs w:val="28"/>
          <w:shd w:val="clear" w:color="auto" w:fill="FFFFFF"/>
        </w:rPr>
        <w:t>三、落实评价自主权</w:t>
      </w:r>
    </w:p>
    <w:p w14:paraId="74F6AD54">
      <w:pPr>
        <w:pStyle w:val="2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645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28"/>
          <w:szCs w:val="28"/>
          <w:shd w:val="clear" w:color="auto" w:fill="FFFFFF"/>
        </w:rPr>
        <w:t>坚持单位自主、分级负责、备案监管的原则，发挥用人单位在人才评价中的主导作用。按照管理权限，省辖市、县（市、区）人力资源社会保障部门负责辖区单位人员职称初定工作，省直主管部门负责所属单位人员职称初定工作，职称自主评审单位负责本单位人员职称初定工作，推动具备条件的企事业单位自主开展专业技术人员职称初定工作。</w:t>
      </w:r>
    </w:p>
    <w:p w14:paraId="72BDF7BA">
      <w:pPr>
        <w:pStyle w:val="2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645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28"/>
          <w:szCs w:val="28"/>
          <w:shd w:val="clear" w:color="auto" w:fill="FFFFFF"/>
        </w:rPr>
        <w:t>四、完善评价标准</w:t>
      </w:r>
    </w:p>
    <w:p w14:paraId="55783B95">
      <w:pPr>
        <w:pStyle w:val="2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645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28"/>
          <w:szCs w:val="28"/>
          <w:shd w:val="clear" w:color="auto" w:fill="FFFFFF"/>
        </w:rPr>
        <w:t>（一）坚持德才兼备、以德为先的原则。申报人应当遵守宪法和法律，具有良好的思想政治素质和职业道德，热爱本职工作。对于品行不端、弄虚作假等问题实行“一票否决”。</w:t>
      </w:r>
    </w:p>
    <w:p w14:paraId="7587026A">
      <w:pPr>
        <w:pStyle w:val="2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645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28"/>
          <w:szCs w:val="28"/>
          <w:shd w:val="clear" w:color="auto" w:fill="FFFFFF"/>
        </w:rPr>
        <w:t>（二）注重履职能力和工作实绩的评价。申报人应当具有相应的基础理论知识、专业技术知识和工作能力，在我省企事业单位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28"/>
          <w:szCs w:val="28"/>
          <w:shd w:val="clear" w:color="auto" w:fill="FFFFFF"/>
        </w:rPr>
        <w:t>从事专业技术工作，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28"/>
          <w:szCs w:val="28"/>
          <w:shd w:val="clear" w:color="auto" w:fill="FFFFFF"/>
        </w:rPr>
        <w:t>身心健康，认真履行专业技术工作岗位职责，考核合格。</w:t>
      </w:r>
    </w:p>
    <w:p w14:paraId="3D4B2080">
      <w:pPr>
        <w:pStyle w:val="2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645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28"/>
          <w:szCs w:val="28"/>
          <w:shd w:val="clear" w:color="auto" w:fill="FFFFFF"/>
        </w:rPr>
        <w:t>（三）符合国家相应系列（专业）深化职称制度改革指导意见的要求。有准入要求的职业，申报人应当具备相应有效的职业资格。</w:t>
      </w:r>
    </w:p>
    <w:p w14:paraId="17B9BDC7">
      <w:pPr>
        <w:pStyle w:val="2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645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28"/>
          <w:szCs w:val="28"/>
          <w:shd w:val="clear" w:color="auto" w:fill="FFFFFF"/>
        </w:rPr>
        <w:t>（四）申报人职称初定的基本条件</w:t>
      </w:r>
    </w:p>
    <w:p w14:paraId="0117D0C7">
      <w:pPr>
        <w:pStyle w:val="2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645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28"/>
          <w:szCs w:val="28"/>
          <w:shd w:val="clear" w:color="auto" w:fill="FFFFFF"/>
        </w:rPr>
        <w:t>1.中专、技工院校中级工班毕业后，见习（试用）1年期满，可初定员级职称；取得员级职称或见习（试用）1年期满后，再从事本专业工作满4年，可初定助理级职称。</w:t>
      </w:r>
    </w:p>
    <w:p w14:paraId="51C5E513">
      <w:pPr>
        <w:pStyle w:val="2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645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28"/>
          <w:szCs w:val="28"/>
          <w:shd w:val="clear" w:color="auto" w:fill="FFFFFF"/>
        </w:rPr>
        <w:t>2.大学专科、技工院校高级工班毕业后，见习（试用）1年期满，可初定员级职称；取得员级职称或见习（试用）1年期满后，再从事本专业工作满2年，可初定助理级职称。</w:t>
      </w:r>
    </w:p>
    <w:p w14:paraId="3E894B57">
      <w:pPr>
        <w:pStyle w:val="2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645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28"/>
          <w:szCs w:val="28"/>
          <w:shd w:val="clear" w:color="auto" w:fill="FFFFFF"/>
        </w:rPr>
        <w:t>3.大学本科、技工院校预备技师（技师）班毕业后，见习（试用）1年期满，可初定助理级职称。</w:t>
      </w:r>
    </w:p>
    <w:p w14:paraId="5F3F17BC">
      <w:pPr>
        <w:pStyle w:val="2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645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28"/>
          <w:szCs w:val="28"/>
          <w:shd w:val="clear" w:color="auto" w:fill="FFFFFF"/>
        </w:rPr>
        <w:t>4.硕士研究生毕业取得硕士学位后，见习（试用）期满，可初定助理级职称。</w:t>
      </w:r>
    </w:p>
    <w:p w14:paraId="58C4A094">
      <w:pPr>
        <w:pStyle w:val="2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645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28"/>
          <w:szCs w:val="28"/>
          <w:shd w:val="clear" w:color="auto" w:fill="FFFFFF"/>
        </w:rPr>
        <w:t>5.博士研究生毕业取得博士学位后，可初定中级职称。</w:t>
      </w:r>
    </w:p>
    <w:p w14:paraId="2820856A">
      <w:pPr>
        <w:pStyle w:val="2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645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28"/>
          <w:szCs w:val="28"/>
          <w:shd w:val="clear" w:color="auto" w:fill="FFFFFF"/>
        </w:rPr>
        <w:t>6.转换职称系列（专业）人员。符合相应的学历要求，取得初级（员级、助理级）职称后工作岗位变动，应在现专业技术岗位工作满1年，可考核认定与现工作岗位相符的同级别职称。</w:t>
      </w:r>
    </w:p>
    <w:p w14:paraId="5F4F7C85">
      <w:pPr>
        <w:pStyle w:val="2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645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28"/>
          <w:szCs w:val="28"/>
          <w:shd w:val="clear" w:color="auto" w:fill="FFFFFF"/>
        </w:rPr>
        <w:t>7.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28"/>
          <w:szCs w:val="28"/>
          <w:shd w:val="clear" w:color="auto" w:fill="FFFFFF"/>
        </w:rPr>
        <w:t>不具备规定学历人员。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28"/>
          <w:szCs w:val="28"/>
          <w:shd w:val="clear" w:color="auto" w:fill="FFFFFF"/>
        </w:rPr>
        <w:t>根据国家有关规定，工艺美术、艺术（限演员、演奏员专业）等系列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28"/>
          <w:szCs w:val="28"/>
          <w:shd w:val="clear" w:color="auto" w:fill="FFFFFF"/>
        </w:rPr>
        <w:t>不具备上述最低学历要求的人员，符合法定劳动年龄后，从事专业技术工作满5年，可考核认定员级职称；再从事本专业工作满5年，可考核认定助理级职称。</w:t>
      </w:r>
    </w:p>
    <w:p w14:paraId="3A4D6B0E">
      <w:pPr>
        <w:pStyle w:val="2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645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28"/>
          <w:szCs w:val="28"/>
          <w:shd w:val="clear" w:color="auto" w:fill="FFFFFF"/>
        </w:rPr>
        <w:t>符合职称初定条件的专业技术人员，可申请参加多次职称初定。申请首次职称初定人员，所学专业应与现从事专业一致或相近；不一致或不相近的，应适当延长工作年限或增加业绩要求。</w:t>
      </w:r>
    </w:p>
    <w:p w14:paraId="05439778">
      <w:pPr>
        <w:pStyle w:val="2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645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28"/>
          <w:szCs w:val="28"/>
          <w:shd w:val="clear" w:color="auto" w:fill="FFFFFF"/>
        </w:rPr>
        <w:t>五、建立评价绿色通道</w:t>
      </w:r>
    </w:p>
    <w:p w14:paraId="37265D8A">
      <w:pPr>
        <w:pStyle w:val="2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645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28"/>
          <w:szCs w:val="28"/>
          <w:shd w:val="clear" w:color="auto" w:fill="FFFFFF"/>
        </w:rPr>
        <w:t>博士研究生到企事业单位从事专业技术工作，可直接初定中级职称，其中到事业单位工作的，不受单位专业技术岗位结构比例限制。</w:t>
      </w:r>
    </w:p>
    <w:p w14:paraId="49F32EF5">
      <w:pPr>
        <w:pStyle w:val="2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645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28"/>
          <w:szCs w:val="28"/>
          <w:shd w:val="clear" w:color="auto" w:fill="FFFFFF"/>
        </w:rPr>
        <w:t>鼓励人才向基层一线流动。硕士研究生到乡镇及以下单位从事专业技术工作，取得本系列助理级职称后，再从事本专业工作满2年，可考核认定中级职称。取得的中级职称限在乡镇及以下单位聘任。流动到县（市、区）及以上单位，应进行职称转评，任职年限可累计计算。</w:t>
      </w:r>
    </w:p>
    <w:p w14:paraId="727C4D35">
      <w:pPr>
        <w:pStyle w:val="2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645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28"/>
          <w:szCs w:val="28"/>
          <w:shd w:val="clear" w:color="auto" w:fill="FFFFFF"/>
        </w:rPr>
        <w:t>硕士研究生到县（市、区）及以上单位从事专业技术工作，应参加中级职称评审或考试，不再初聘（定）中级职称。</w:t>
      </w:r>
    </w:p>
    <w:p w14:paraId="68F3E962">
      <w:pPr>
        <w:pStyle w:val="2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645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28"/>
          <w:szCs w:val="28"/>
          <w:shd w:val="clear" w:color="auto" w:fill="FFFFFF"/>
        </w:rPr>
        <w:t>职称初定、乡镇及以下单位硕士研究生考核认定中级职称，不受单位专业技术岗位结构比例限制。</w:t>
      </w:r>
    </w:p>
    <w:p w14:paraId="5E77ED82">
      <w:pPr>
        <w:pStyle w:val="2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645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28"/>
          <w:szCs w:val="28"/>
          <w:shd w:val="clear" w:color="auto" w:fill="FFFFFF"/>
        </w:rPr>
        <w:t>六、优化管理服务</w:t>
      </w:r>
    </w:p>
    <w:p w14:paraId="11024AAA">
      <w:pPr>
        <w:pStyle w:val="2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645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28"/>
          <w:szCs w:val="28"/>
          <w:shd w:val="clear" w:color="auto" w:fill="FFFFFF"/>
        </w:rPr>
        <w:t>（一）优化申报程序。采取个人申请、单位考核、核准备案的程序开展职称初定工作。用人单位应结合岗位要求，制定考核标准和考核办法，对申报人履行岗位职责的德、能、勤、绩进行全面考核，并对申报材料的真实有效性和考核结果负责。</w:t>
      </w:r>
    </w:p>
    <w:p w14:paraId="75FA562E">
      <w:pPr>
        <w:pStyle w:val="2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645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28"/>
          <w:szCs w:val="28"/>
          <w:shd w:val="clear" w:color="auto" w:fill="FFFFFF"/>
        </w:rPr>
        <w:t>（二）简化申报材料。实行申报诚信承诺制，简化申报材料，凡能通过政府部门核查的信息，不要求申报人额外提供证明材料。</w:t>
      </w:r>
    </w:p>
    <w:p w14:paraId="3827594E">
      <w:pPr>
        <w:pStyle w:val="2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645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28"/>
          <w:szCs w:val="28"/>
          <w:shd w:val="clear" w:color="auto" w:fill="FFFFFF"/>
        </w:rPr>
        <w:t>（三）推进职称信息化。完善职称管理服务平台，实行网上申报，网上审核，网上备案，提供便捷化服务。改革以往一年开展一次职称初定的惯例，各地、各部门和职称自主评审单位可结合实际，自主决定开展职称初定的时间和批次。</w:t>
      </w:r>
    </w:p>
    <w:p w14:paraId="1A75685F">
      <w:pPr>
        <w:pStyle w:val="2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645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28"/>
          <w:szCs w:val="28"/>
          <w:shd w:val="clear" w:color="auto" w:fill="FFFFFF"/>
        </w:rPr>
        <w:t>七、有关要求</w:t>
      </w:r>
    </w:p>
    <w:p w14:paraId="42D1448A">
      <w:pPr>
        <w:pStyle w:val="2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645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28"/>
          <w:szCs w:val="28"/>
          <w:shd w:val="clear" w:color="auto" w:fill="FFFFFF"/>
        </w:rPr>
        <w:t>（一）职称考核认定是人才评价的一种重要方式。通过职称初定取代以往的职称初聘和初级职称评审委员会专家评审，进一步优化服务，提高效能。申报人在1个评审年度只能申报1个职称。</w:t>
      </w:r>
    </w:p>
    <w:p w14:paraId="5A173A0C">
      <w:pPr>
        <w:pStyle w:val="2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645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28"/>
          <w:szCs w:val="28"/>
          <w:shd w:val="clear" w:color="auto" w:fill="FFFFFF"/>
        </w:rPr>
        <w:t>（二）各地、各有关部门要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28"/>
          <w:szCs w:val="28"/>
          <w:shd w:val="clear" w:color="auto" w:fill="FFFFFF"/>
        </w:rPr>
        <w:t>统筹规划，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28"/>
          <w:szCs w:val="28"/>
          <w:shd w:val="clear" w:color="auto" w:fill="FFFFFF"/>
        </w:rPr>
        <w:t>落实用人单位自主权，结合各自实际，制定实施办法。</w:t>
      </w:r>
    </w:p>
    <w:p w14:paraId="62F019AC">
      <w:pPr>
        <w:pStyle w:val="2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645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28"/>
          <w:szCs w:val="28"/>
          <w:shd w:val="clear" w:color="auto" w:fill="FFFFFF"/>
        </w:rPr>
        <w:t>（三）用人单位要切实履行主体责任，做好政策宣传、材料审核、任职考核等工作。人力资源社会保障部门和主管部门要做好业务指导和监督管理工作，对提供虚假材料、审核把关不严、跨地区跨单位申报等违规违纪行为进行责任追究。</w:t>
      </w:r>
    </w:p>
    <w:p w14:paraId="75D5163F">
      <w:pPr>
        <w:pStyle w:val="2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645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28"/>
          <w:szCs w:val="28"/>
          <w:shd w:val="clear" w:color="auto" w:fill="FFFFFF"/>
        </w:rPr>
        <w:t>（四）本通知自下发之日起施行。原河南省人事厅《关于完善我省初聘专业技术职务有关问题的通知》（豫人职〔2006〕23号）即行废止。以往规定与本通知不一致的，以本通知为准。本通知未涉及内容按现行政策执行。</w:t>
      </w:r>
    </w:p>
    <w:p w14:paraId="5F96AB35">
      <w:pPr>
        <w:pStyle w:val="2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28"/>
          <w:szCs w:val="28"/>
        </w:rPr>
      </w:pPr>
    </w:p>
    <w:p w14:paraId="6F48C678">
      <w:pPr>
        <w:pStyle w:val="2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645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28"/>
          <w:szCs w:val="28"/>
        </w:rPr>
      </w:pPr>
    </w:p>
    <w:p w14:paraId="04274D0E">
      <w:pPr>
        <w:pStyle w:val="2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00"/>
        <w:jc w:val="righ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28"/>
          <w:szCs w:val="28"/>
          <w:shd w:val="clear" w:color="auto" w:fill="FFFFFF"/>
        </w:rPr>
        <w:t>2021年10月22日</w:t>
      </w:r>
    </w:p>
    <w:p w14:paraId="6730549E">
      <w:pPr>
        <w:pStyle w:val="2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645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28"/>
          <w:szCs w:val="28"/>
          <w:shd w:val="clear" w:color="auto" w:fill="FFFFFF"/>
        </w:rPr>
        <w:t>（此件主动公开）</w:t>
      </w:r>
    </w:p>
    <w:p w14:paraId="0A852587">
      <w:pPr>
        <w:pStyle w:val="2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645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28"/>
          <w:szCs w:val="28"/>
          <w:shd w:val="clear" w:color="auto" w:fill="FFFFFF"/>
        </w:rPr>
        <w:t>（联系单位：人才评价开发处）</w:t>
      </w:r>
    </w:p>
    <w:p w14:paraId="2B35DD7F">
      <w:pPr>
        <w:pStyle w:val="2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28"/>
          <w:szCs w:val="28"/>
          <w:shd w:val="clear" w:color="auto" w:fill="FFFFFF"/>
        </w:rPr>
        <w:t> </w:t>
      </w:r>
    </w:p>
    <w:p w14:paraId="3630D7E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OTBhYzhkMTBhN2NhZGIwNjc2NmY1MWUwMzJlOGE4YjkifQ=="/>
  </w:docVars>
  <w:rsids>
    <w:rsidRoot w:val="7BFAE023"/>
    <w:rsid w:val="3956499B"/>
    <w:rsid w:val="3E366EC1"/>
    <w:rsid w:val="4B855746"/>
    <w:rsid w:val="54B73456"/>
    <w:rsid w:val="7BFAE02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6.33333333333333</TotalTime>
  <ScaleCrop>false</ScaleCrop>
  <LinksUpToDate>false</LinksUpToDate>
  <CharactersWithSpaces>0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2021-11-12T08:31:00Z</dcterms:created>
  <dc:creator>inspur</dc:creator>
  <cp:lastModifiedBy>刘可欣</cp:lastModifiedBy>
  <dcterms:modified xsi:type="dcterms:W3CDTF">2024-09-03T01:45:16Z</dcterms:modified>
  <dc:title>河南省人力资源和社会保障厅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FBD85ECB9D63418FB73F491E227A1765_13</vt:lpwstr>
  </property>
</Properties>
</file>